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F690" w14:textId="77777777" w:rsidR="000B1B63" w:rsidRDefault="000B1B63" w:rsidP="000B1B63">
      <w:pPr>
        <w:jc w:val="right"/>
        <w:rPr>
          <w:u w:val="single"/>
          <w:lang w:eastAsia="en-CA"/>
        </w:rPr>
      </w:pPr>
      <w:r>
        <w:rPr>
          <w:lang w:eastAsia="en-CA"/>
        </w:rPr>
        <w:t xml:space="preserve">Appeal No.: </w:t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</w:p>
    <w:p w14:paraId="4B1FD3A5" w14:textId="77777777" w:rsidR="000B1B63" w:rsidRDefault="000B1B63" w:rsidP="000B1B63">
      <w:pPr>
        <w:rPr>
          <w:u w:val="single"/>
          <w:lang w:eastAsia="en-C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08"/>
        <w:gridCol w:w="5580"/>
        <w:gridCol w:w="2272"/>
      </w:tblGrid>
      <w:tr w:rsidR="000B1B63" w14:paraId="17A1CC71" w14:textId="77777777" w:rsidTr="000B1B63">
        <w:trPr>
          <w:trHeight w:hRule="exact" w:val="510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738E9" w14:textId="77777777" w:rsidR="000B1B63" w:rsidRDefault="000B1B63">
            <w:pPr>
              <w:spacing w:line="240" w:lineRule="auto"/>
              <w:rPr>
                <w:b/>
                <w:bCs/>
                <w:lang w:eastAsia="en-CA"/>
              </w:rPr>
            </w:pPr>
            <w:r>
              <w:rPr>
                <w:b/>
                <w:bCs/>
                <w:lang w:eastAsia="en-CA"/>
              </w:rPr>
              <w:t>BETWEEN: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1EFF8F" w14:textId="77777777" w:rsidR="000B1B63" w:rsidRDefault="000B1B63">
            <w:pPr>
              <w:spacing w:line="240" w:lineRule="auto"/>
              <w:jc w:val="center"/>
              <w:rPr>
                <w:lang w:eastAsia="en-CA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3F04A4" w14:textId="77777777" w:rsidR="000B1B63" w:rsidRDefault="000B1B63">
            <w:pPr>
              <w:spacing w:line="240" w:lineRule="auto"/>
              <w:jc w:val="right"/>
              <w:rPr>
                <w:b/>
                <w:bCs/>
                <w:lang w:eastAsia="en-CA"/>
              </w:rPr>
            </w:pPr>
            <w:r>
              <w:rPr>
                <w:b/>
                <w:bCs/>
                <w:lang w:eastAsia="en-CA"/>
              </w:rPr>
              <w:t>(APPELLANT)</w:t>
            </w:r>
          </w:p>
        </w:tc>
      </w:tr>
      <w:tr w:rsidR="000B1B63" w14:paraId="3823D4BC" w14:textId="77777777" w:rsidTr="000B1B63">
        <w:trPr>
          <w:trHeight w:hRule="exact" w:val="510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2CBBC1" w14:textId="77777777" w:rsidR="000B1B63" w:rsidRDefault="000B1B63">
            <w:pPr>
              <w:spacing w:line="240" w:lineRule="auto"/>
              <w:rPr>
                <w:b/>
                <w:bCs/>
                <w:lang w:eastAsia="en-CA"/>
              </w:rPr>
            </w:pPr>
            <w:r>
              <w:rPr>
                <w:b/>
                <w:bCs/>
                <w:lang w:eastAsia="en-CA"/>
              </w:rPr>
              <w:t>AND: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2BB781" w14:textId="77777777" w:rsidR="000B1B63" w:rsidRDefault="000B1B63">
            <w:pPr>
              <w:spacing w:line="240" w:lineRule="auto"/>
              <w:jc w:val="center"/>
              <w:rPr>
                <w:lang w:eastAsia="en-CA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2B81EA" w14:textId="77777777" w:rsidR="000B1B63" w:rsidRDefault="000B1B63">
            <w:pPr>
              <w:spacing w:line="240" w:lineRule="auto"/>
              <w:jc w:val="right"/>
              <w:rPr>
                <w:b/>
                <w:bCs/>
                <w:lang w:eastAsia="en-CA"/>
              </w:rPr>
            </w:pPr>
            <w:r>
              <w:rPr>
                <w:b/>
                <w:bCs/>
                <w:lang w:eastAsia="en-CA"/>
              </w:rPr>
              <w:t>(RESPONDENT)</w:t>
            </w:r>
          </w:p>
        </w:tc>
      </w:tr>
      <w:tr w:rsidR="000B1B63" w14:paraId="11EFC988" w14:textId="77777777" w:rsidTr="000B1B63">
        <w:trPr>
          <w:trHeight w:hRule="exact" w:val="510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A50B56" w14:textId="77777777" w:rsidR="000B1B63" w:rsidRDefault="000B1B63">
            <w:pPr>
              <w:spacing w:line="240" w:lineRule="auto"/>
              <w:rPr>
                <w:b/>
                <w:bCs/>
                <w:lang w:eastAsia="en-CA"/>
              </w:rPr>
            </w:pPr>
            <w:r>
              <w:rPr>
                <w:b/>
                <w:bCs/>
                <w:lang w:eastAsia="en-CA"/>
              </w:rPr>
              <w:t>AND: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0B051" w14:textId="77777777" w:rsidR="000B1B63" w:rsidRDefault="000B1B63">
            <w:pPr>
              <w:spacing w:line="240" w:lineRule="auto"/>
              <w:jc w:val="center"/>
              <w:rPr>
                <w:lang w:eastAsia="en-CA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68F79A" w14:textId="77777777" w:rsidR="000B1B63" w:rsidRDefault="000B1B63">
            <w:pPr>
              <w:spacing w:line="240" w:lineRule="auto"/>
              <w:jc w:val="right"/>
              <w:rPr>
                <w:b/>
                <w:bCs/>
                <w:lang w:eastAsia="en-CA"/>
              </w:rPr>
            </w:pPr>
            <w:r>
              <w:rPr>
                <w:b/>
                <w:bCs/>
                <w:lang w:eastAsia="en-CA"/>
              </w:rPr>
              <w:t>(THIRD PARTY)</w:t>
            </w:r>
          </w:p>
        </w:tc>
      </w:tr>
    </w:tbl>
    <w:p w14:paraId="3713202D" w14:textId="77777777" w:rsidR="000B1B63" w:rsidRDefault="000B1B63" w:rsidP="000B1B63">
      <w:pPr>
        <w:jc w:val="right"/>
        <w:rPr>
          <w:b/>
          <w:bCs/>
          <w:lang w:eastAsia="en-CA"/>
        </w:rPr>
      </w:pPr>
    </w:p>
    <w:p w14:paraId="73C639E8" w14:textId="77777777" w:rsidR="000B1B63" w:rsidRDefault="000B1B63" w:rsidP="000B1B63">
      <w:pPr>
        <w:jc w:val="right"/>
        <w:rPr>
          <w:b/>
          <w:bCs/>
          <w:lang w:eastAsia="en-CA"/>
        </w:rPr>
      </w:pPr>
      <w:r>
        <w:rPr>
          <w:b/>
          <w:bCs/>
          <w:lang w:eastAsia="en-CA"/>
        </w:rPr>
        <w:t>(Collectively, the “Parties”)</w:t>
      </w:r>
    </w:p>
    <w:p w14:paraId="16A87823" w14:textId="77777777" w:rsidR="000B1B63" w:rsidRDefault="000B1B63" w:rsidP="000B1B63">
      <w:pPr>
        <w:jc w:val="center"/>
        <w:rPr>
          <w:rFonts w:ascii="Myriad Pro" w:hAnsi="Myriad Pro"/>
          <w:b/>
          <w:bCs/>
          <w:sz w:val="28"/>
          <w:szCs w:val="28"/>
          <w:lang w:eastAsia="en-CA"/>
        </w:rPr>
      </w:pPr>
    </w:p>
    <w:p w14:paraId="58159E1F" w14:textId="07AB278F" w:rsidR="000B1B63" w:rsidRDefault="009B6EF5" w:rsidP="000B1B63">
      <w:pPr>
        <w:jc w:val="center"/>
        <w:rPr>
          <w:rFonts w:ascii="Myriad Pro" w:hAnsi="Myriad Pro"/>
          <w:b/>
          <w:bCs/>
          <w:sz w:val="28"/>
          <w:szCs w:val="28"/>
          <w:lang w:eastAsia="en-CA"/>
        </w:rPr>
      </w:pPr>
      <w:r>
        <w:rPr>
          <w:rFonts w:ascii="Myriad Pro" w:hAnsi="Myriad Pro"/>
          <w:b/>
          <w:bCs/>
          <w:sz w:val="28"/>
          <w:szCs w:val="28"/>
          <w:lang w:eastAsia="en-CA"/>
        </w:rPr>
        <w:t>Settlement</w:t>
      </w:r>
      <w:r w:rsidR="000B1B63">
        <w:rPr>
          <w:rFonts w:ascii="Myriad Pro" w:hAnsi="Myriad Pro"/>
          <w:b/>
          <w:bCs/>
          <w:sz w:val="28"/>
          <w:szCs w:val="28"/>
          <w:lang w:eastAsia="en-CA"/>
        </w:rPr>
        <w:t xml:space="preserve"> Order</w:t>
      </w:r>
    </w:p>
    <w:p w14:paraId="505FE912" w14:textId="77777777" w:rsidR="000B1B63" w:rsidRDefault="000B1B63" w:rsidP="000B1B63">
      <w:pPr>
        <w:rPr>
          <w:b/>
          <w:bCs/>
          <w:lang w:eastAsia="en-CA"/>
        </w:rPr>
      </w:pPr>
      <w:r>
        <w:rPr>
          <w:b/>
          <w:bCs/>
          <w:lang w:eastAsia="en-CA"/>
        </w:rPr>
        <w:t>Background</w:t>
      </w:r>
    </w:p>
    <w:p w14:paraId="0A7D4144" w14:textId="41D105C8" w:rsidR="000B1B63" w:rsidRDefault="000B1B63" w:rsidP="000B1B63">
      <w:pPr>
        <w:pStyle w:val="ListParagraph"/>
        <w:numPr>
          <w:ilvl w:val="0"/>
          <w:numId w:val="1"/>
        </w:numPr>
        <w:ind w:left="567" w:hanging="578"/>
        <w:rPr>
          <w:lang w:eastAsia="en-CA"/>
        </w:rPr>
      </w:pPr>
      <w:r>
        <w:rPr>
          <w:lang w:eastAsia="en-CA"/>
        </w:rPr>
        <w:t xml:space="preserve">The Appellant filed the above-noted appeal with the </w:t>
      </w:r>
      <w:r w:rsidR="0021191B">
        <w:rPr>
          <w:lang w:eastAsia="en-CA"/>
        </w:rPr>
        <w:t>Energy Resource Appeal Tribunal</w:t>
      </w:r>
      <w:r>
        <w:rPr>
          <w:lang w:eastAsia="en-CA"/>
        </w:rPr>
        <w:t xml:space="preserve"> (the “</w:t>
      </w:r>
      <w:r w:rsidR="0021191B">
        <w:rPr>
          <w:lang w:eastAsia="en-CA"/>
        </w:rPr>
        <w:t>Tribunal</w:t>
      </w:r>
      <w:r>
        <w:rPr>
          <w:lang w:eastAsia="en-CA"/>
        </w:rPr>
        <w:t xml:space="preserve">”), as authorized by </w:t>
      </w:r>
      <w:r w:rsidR="0021191B" w:rsidRPr="0021191B">
        <w:rPr>
          <w:i/>
          <w:iCs/>
          <w:lang w:eastAsia="en-CA"/>
        </w:rPr>
        <w:t>Energy Resource Activities Act</w:t>
      </w:r>
      <w:r>
        <w:rPr>
          <w:lang w:eastAsia="en-CA"/>
        </w:rPr>
        <w:t>.</w:t>
      </w:r>
    </w:p>
    <w:p w14:paraId="023D8C7F" w14:textId="77777777" w:rsidR="000B1B63" w:rsidRDefault="000B1B63" w:rsidP="000B1B63">
      <w:pPr>
        <w:pStyle w:val="ListParagraph"/>
        <w:ind w:left="567"/>
        <w:rPr>
          <w:lang w:eastAsia="en-CA"/>
        </w:rPr>
      </w:pPr>
    </w:p>
    <w:p w14:paraId="0E439FDC" w14:textId="77777777" w:rsidR="000B1B63" w:rsidRDefault="000B1B63" w:rsidP="000B1B63">
      <w:pPr>
        <w:pStyle w:val="ListParagraph"/>
        <w:numPr>
          <w:ilvl w:val="0"/>
          <w:numId w:val="1"/>
        </w:numPr>
        <w:ind w:left="567" w:hanging="578"/>
        <w:rPr>
          <w:lang w:eastAsia="en-CA"/>
        </w:rPr>
      </w:pPr>
      <w:r>
        <w:rPr>
          <w:lang w:eastAsia="en-CA"/>
        </w:rPr>
        <w:t xml:space="preserve">The appeal is from a decision of the Respondent, dated </w:t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lang w:eastAsia="en-CA"/>
        </w:rPr>
        <w:t xml:space="preserve">. The decision was to </w:t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lang w:eastAsia="en-CA"/>
        </w:rPr>
        <w:t>.</w:t>
      </w:r>
    </w:p>
    <w:p w14:paraId="5358657C" w14:textId="77777777" w:rsidR="000B1B63" w:rsidRDefault="000B1B63" w:rsidP="000B1B63">
      <w:pPr>
        <w:pStyle w:val="ListParagraph"/>
        <w:rPr>
          <w:lang w:eastAsia="en-CA"/>
        </w:rPr>
      </w:pPr>
    </w:p>
    <w:p w14:paraId="013A1720" w14:textId="14851AE7" w:rsidR="000B1B63" w:rsidRDefault="000B1B63" w:rsidP="000B1B63">
      <w:pPr>
        <w:pStyle w:val="ListParagraph"/>
        <w:numPr>
          <w:ilvl w:val="0"/>
          <w:numId w:val="1"/>
        </w:numPr>
        <w:ind w:left="567" w:hanging="578"/>
        <w:rPr>
          <w:lang w:eastAsia="en-CA"/>
        </w:rPr>
      </w:pPr>
      <w:r>
        <w:rPr>
          <w:lang w:eastAsia="en-CA"/>
        </w:rPr>
        <w:t xml:space="preserve">The Parties have reached a settlement agreement in respect of the appeal and have asked the </w:t>
      </w:r>
      <w:r w:rsidR="0021191B">
        <w:rPr>
          <w:lang w:eastAsia="en-CA"/>
        </w:rPr>
        <w:t>Tribunal</w:t>
      </w:r>
      <w:r>
        <w:rPr>
          <w:lang w:eastAsia="en-CA"/>
        </w:rPr>
        <w:t xml:space="preserve"> to issue an order including the terms of that agreement. The Parties agree that this Order exhaustively sets out the terms of their agreement.</w:t>
      </w:r>
    </w:p>
    <w:p w14:paraId="2C95C845" w14:textId="77777777" w:rsidR="000B1B63" w:rsidRDefault="000B1B63" w:rsidP="000B1B63">
      <w:pPr>
        <w:pStyle w:val="ListParagraph"/>
        <w:rPr>
          <w:lang w:eastAsia="en-CA"/>
        </w:rPr>
      </w:pPr>
    </w:p>
    <w:p w14:paraId="0930C7E7" w14:textId="77777777" w:rsidR="000B1B63" w:rsidRDefault="000B1B63" w:rsidP="000B1B63">
      <w:pPr>
        <w:pStyle w:val="ListParagraph"/>
        <w:numPr>
          <w:ilvl w:val="0"/>
          <w:numId w:val="1"/>
        </w:numPr>
        <w:ind w:left="567" w:hanging="578"/>
        <w:rPr>
          <w:lang w:eastAsia="en-CA"/>
        </w:rPr>
      </w:pPr>
      <w:r>
        <w:rPr>
          <w:lang w:eastAsia="en-CA"/>
        </w:rPr>
        <w:t>The Appellant agrees that this agreement represents a final resolution of the appeal.</w:t>
      </w:r>
    </w:p>
    <w:p w14:paraId="2F7196D0" w14:textId="77777777" w:rsidR="000B1B63" w:rsidRDefault="000B1B63" w:rsidP="000B1B63">
      <w:pPr>
        <w:pStyle w:val="ListParagraph"/>
        <w:rPr>
          <w:lang w:eastAsia="en-CA"/>
        </w:rPr>
      </w:pPr>
    </w:p>
    <w:p w14:paraId="33B37A00" w14:textId="77777777" w:rsidR="000B1B63" w:rsidRDefault="000B1B63" w:rsidP="000B1B63">
      <w:pPr>
        <w:rPr>
          <w:b/>
          <w:bCs/>
          <w:lang w:eastAsia="en-CA"/>
        </w:rPr>
      </w:pPr>
      <w:r>
        <w:rPr>
          <w:b/>
          <w:bCs/>
          <w:lang w:eastAsia="en-CA"/>
        </w:rPr>
        <w:t>Order</w:t>
      </w:r>
    </w:p>
    <w:p w14:paraId="075C1853" w14:textId="4B55C536" w:rsidR="000B1B63" w:rsidRDefault="000B1B63" w:rsidP="000B1B63">
      <w:pPr>
        <w:pStyle w:val="ListParagraph"/>
        <w:numPr>
          <w:ilvl w:val="0"/>
          <w:numId w:val="1"/>
        </w:numPr>
        <w:ind w:left="567" w:hanging="578"/>
        <w:rPr>
          <w:lang w:eastAsia="en-CA"/>
        </w:rPr>
      </w:pPr>
      <w:r>
        <w:rPr>
          <w:lang w:eastAsia="en-CA"/>
        </w:rPr>
        <w:t xml:space="preserve">The </w:t>
      </w:r>
      <w:r w:rsidR="0021191B">
        <w:rPr>
          <w:lang w:eastAsia="en-CA"/>
        </w:rPr>
        <w:t>Tribunal</w:t>
      </w:r>
      <w:r>
        <w:rPr>
          <w:lang w:eastAsia="en-CA"/>
        </w:rPr>
        <w:t xml:space="preserve"> orders as follows, pursuant to section 17(2) of the </w:t>
      </w:r>
      <w:r>
        <w:rPr>
          <w:i/>
          <w:iCs/>
          <w:lang w:eastAsia="en-CA"/>
        </w:rPr>
        <w:t>Administrative Tribunals Act</w:t>
      </w:r>
      <w:r>
        <w:rPr>
          <w:lang w:eastAsia="en-CA"/>
        </w:rPr>
        <w:t>, S.B.C. 2004, c. 45:</w:t>
      </w:r>
    </w:p>
    <w:p w14:paraId="731DDA77" w14:textId="77777777" w:rsidR="000B1B63" w:rsidRDefault="000B1B63" w:rsidP="000B1B63">
      <w:pPr>
        <w:ind w:left="-11"/>
        <w:rPr>
          <w:lang w:eastAsia="en-CA"/>
        </w:rPr>
      </w:pPr>
    </w:p>
    <w:p w14:paraId="5B52F32A" w14:textId="77777777" w:rsidR="000B1B63" w:rsidRDefault="000B1B63" w:rsidP="000B1B63">
      <w:pPr>
        <w:pStyle w:val="ListParagraph"/>
        <w:numPr>
          <w:ilvl w:val="0"/>
          <w:numId w:val="2"/>
        </w:numPr>
        <w:rPr>
          <w:lang w:eastAsia="en-CA"/>
        </w:rPr>
      </w:pPr>
      <w:r>
        <w:rPr>
          <w:lang w:eastAsia="en-CA"/>
        </w:rPr>
        <w:t>(Terms of the agreement)</w:t>
      </w:r>
    </w:p>
    <w:p w14:paraId="18477218" w14:textId="77777777" w:rsidR="000B1B63" w:rsidRDefault="000B1B63" w:rsidP="000B1B63">
      <w:pPr>
        <w:pStyle w:val="ListParagraph"/>
        <w:ind w:left="927"/>
        <w:rPr>
          <w:lang w:eastAsia="en-CA"/>
        </w:rPr>
      </w:pPr>
    </w:p>
    <w:p w14:paraId="07F0C269" w14:textId="77777777" w:rsidR="000B1B63" w:rsidRDefault="000B1B63" w:rsidP="000B1B63">
      <w:pPr>
        <w:pStyle w:val="ListParagraph"/>
        <w:numPr>
          <w:ilvl w:val="0"/>
          <w:numId w:val="2"/>
        </w:numPr>
        <w:rPr>
          <w:lang w:eastAsia="en-CA"/>
        </w:rPr>
      </w:pPr>
      <w:r>
        <w:rPr>
          <w:lang w:eastAsia="en-CA"/>
        </w:rPr>
        <w:t>(Terms of the agreement)</w:t>
      </w:r>
    </w:p>
    <w:p w14:paraId="3A5EF8C2" w14:textId="77777777" w:rsidR="000B1B63" w:rsidRDefault="000B1B63" w:rsidP="000B1B63">
      <w:pPr>
        <w:pStyle w:val="ListParagraph"/>
        <w:ind w:left="927"/>
        <w:rPr>
          <w:lang w:eastAsia="en-CA"/>
        </w:rPr>
      </w:pPr>
    </w:p>
    <w:p w14:paraId="6879F04F" w14:textId="77777777" w:rsidR="000B1B63" w:rsidRDefault="000B1B63" w:rsidP="000B1B63">
      <w:pPr>
        <w:pStyle w:val="ListParagraph"/>
        <w:numPr>
          <w:ilvl w:val="0"/>
          <w:numId w:val="2"/>
        </w:numPr>
        <w:rPr>
          <w:lang w:eastAsia="en-CA"/>
        </w:rPr>
      </w:pPr>
      <w:r>
        <w:rPr>
          <w:lang w:eastAsia="en-CA"/>
        </w:rPr>
        <w:t>(Terms of the agreement)</w:t>
      </w:r>
    </w:p>
    <w:p w14:paraId="2904EBA1" w14:textId="77777777" w:rsidR="000B1B63" w:rsidRDefault="000B1B63" w:rsidP="000B1B63">
      <w:pPr>
        <w:pStyle w:val="ListParagraph"/>
        <w:rPr>
          <w:lang w:eastAsia="en-CA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2835"/>
        <w:gridCol w:w="284"/>
        <w:gridCol w:w="2835"/>
      </w:tblGrid>
      <w:tr w:rsidR="000B1B63" w14:paraId="1E19F30C" w14:textId="77777777" w:rsidTr="000B1B63">
        <w:trPr>
          <w:trHeight w:val="510"/>
        </w:trPr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D04CAA" w14:textId="77777777" w:rsidR="000B1B63" w:rsidRDefault="000B1B63">
            <w:pPr>
              <w:spacing w:line="240" w:lineRule="auto"/>
              <w:rPr>
                <w:b/>
                <w:bCs/>
                <w:lang w:eastAsia="en-CA"/>
              </w:rPr>
            </w:pPr>
            <w:r>
              <w:rPr>
                <w:b/>
                <w:bCs/>
                <w:lang w:eastAsia="en-CA"/>
              </w:rPr>
              <w:lastRenderedPageBreak/>
              <w:t>Consented to By:</w:t>
            </w:r>
          </w:p>
        </w:tc>
      </w:tr>
      <w:tr w:rsidR="000B1B63" w14:paraId="3342253D" w14:textId="77777777" w:rsidTr="000B1B63">
        <w:trPr>
          <w:trHeight w:hRule="exact" w:val="510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DCC4E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E3A7F9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FDAEA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6E2C94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1276B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</w:tr>
      <w:tr w:rsidR="000B1B63" w14:paraId="3FD2326D" w14:textId="77777777" w:rsidTr="000B1B63">
        <w:trPr>
          <w:trHeight w:hRule="exact" w:val="510"/>
        </w:trPr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9B6842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  <w:lang w:eastAsia="en-CA"/>
              </w:rPr>
              <w:t>Appellant/Representative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FB704F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1079B7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  <w:lang w:eastAsia="en-CA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A345A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57367D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  <w:lang w:eastAsia="en-CA"/>
              </w:rPr>
              <w:t>Date</w:t>
            </w:r>
          </w:p>
        </w:tc>
      </w:tr>
      <w:tr w:rsidR="000B1B63" w14:paraId="0DF26835" w14:textId="77777777" w:rsidTr="000B1B63">
        <w:trPr>
          <w:trHeight w:hRule="exact" w:val="510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55157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6E7D53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AC9C4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AB64A2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05B11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</w:tr>
      <w:tr w:rsidR="000B1B63" w14:paraId="4F40B364" w14:textId="77777777" w:rsidTr="000B1B63">
        <w:trPr>
          <w:trHeight w:hRule="exact" w:val="510"/>
        </w:trPr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94623E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  <w:lang w:eastAsia="en-CA"/>
              </w:rPr>
              <w:t>Respondent/Representative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89A5B7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A71201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  <w:lang w:eastAsia="en-CA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6A96DF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2A9FCA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  <w:lang w:eastAsia="en-CA"/>
              </w:rPr>
              <w:t>Date</w:t>
            </w:r>
          </w:p>
        </w:tc>
      </w:tr>
      <w:tr w:rsidR="000B1B63" w14:paraId="4BBABA5C" w14:textId="77777777" w:rsidTr="000B1B63">
        <w:trPr>
          <w:trHeight w:hRule="exact" w:val="510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EE736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68BAF7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95FFD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442EFE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BCE6B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</w:tr>
      <w:tr w:rsidR="000B1B63" w14:paraId="36064933" w14:textId="77777777" w:rsidTr="000B1B63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8C2CF1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  <w:lang w:eastAsia="en-CA"/>
              </w:rPr>
              <w:t>Third Party/Representative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A50B5D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B1EB9E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  <w:lang w:eastAsia="en-CA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A8D78E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621D2F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  <w:lang w:eastAsia="en-CA"/>
              </w:rPr>
              <w:t>Date</w:t>
            </w:r>
          </w:p>
        </w:tc>
      </w:tr>
    </w:tbl>
    <w:p w14:paraId="2A32FB0D" w14:textId="77777777" w:rsidR="000B1B63" w:rsidRDefault="000B1B63" w:rsidP="000B1B63">
      <w:pPr>
        <w:rPr>
          <w:b/>
          <w:bCs/>
          <w:lang w:eastAsia="en-CA"/>
        </w:rPr>
      </w:pPr>
    </w:p>
    <w:p w14:paraId="00D5ED2E" w14:textId="77777777" w:rsidR="000B1B63" w:rsidRDefault="000B1B63" w:rsidP="000B1B63">
      <w:pPr>
        <w:rPr>
          <w:lang w:eastAsia="en-CA"/>
        </w:rPr>
      </w:pPr>
    </w:p>
    <w:p w14:paraId="29F8ADD1" w14:textId="03006065" w:rsidR="000B1B63" w:rsidRDefault="000B1B63" w:rsidP="000B1B63">
      <w:pPr>
        <w:rPr>
          <w:b/>
          <w:bCs/>
          <w:lang w:eastAsia="en-CA"/>
        </w:rPr>
      </w:pPr>
      <w:r>
        <w:rPr>
          <w:b/>
          <w:bCs/>
          <w:lang w:eastAsia="en-CA"/>
        </w:rPr>
        <w:t xml:space="preserve">For the </w:t>
      </w:r>
      <w:r w:rsidR="0021191B">
        <w:rPr>
          <w:b/>
          <w:bCs/>
          <w:lang w:eastAsia="en-CA"/>
        </w:rPr>
        <w:t>Tribunal</w:t>
      </w:r>
      <w:r>
        <w:rPr>
          <w:b/>
          <w:bCs/>
          <w:lang w:eastAsia="en-CA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2835"/>
        <w:gridCol w:w="284"/>
        <w:gridCol w:w="2835"/>
      </w:tblGrid>
      <w:tr w:rsidR="000B1B63" w14:paraId="38288A06" w14:textId="77777777" w:rsidTr="000B1B6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0F5EE" w14:textId="77777777" w:rsidR="000B1B63" w:rsidRDefault="000B1B63">
            <w:pPr>
              <w:spacing w:line="240" w:lineRule="auto"/>
              <w:rPr>
                <w:lang w:eastAsia="en-CA"/>
              </w:rPr>
            </w:pPr>
          </w:p>
        </w:tc>
        <w:tc>
          <w:tcPr>
            <w:tcW w:w="284" w:type="dxa"/>
          </w:tcPr>
          <w:p w14:paraId="255789FC" w14:textId="77777777" w:rsidR="000B1B63" w:rsidRDefault="000B1B63">
            <w:pPr>
              <w:spacing w:line="240" w:lineRule="auto"/>
              <w:rPr>
                <w:lang w:eastAsia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55487" w14:textId="77777777" w:rsidR="000B1B63" w:rsidRDefault="000B1B63">
            <w:pPr>
              <w:spacing w:line="240" w:lineRule="auto"/>
              <w:rPr>
                <w:lang w:eastAsia="en-CA"/>
              </w:rPr>
            </w:pPr>
          </w:p>
        </w:tc>
        <w:tc>
          <w:tcPr>
            <w:tcW w:w="284" w:type="dxa"/>
          </w:tcPr>
          <w:p w14:paraId="26987990" w14:textId="77777777" w:rsidR="000B1B63" w:rsidRDefault="000B1B63">
            <w:pPr>
              <w:spacing w:line="240" w:lineRule="auto"/>
              <w:rPr>
                <w:lang w:eastAsia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C5DD5" w14:textId="77777777" w:rsidR="000B1B63" w:rsidRDefault="000B1B63">
            <w:pPr>
              <w:spacing w:line="240" w:lineRule="auto"/>
              <w:rPr>
                <w:lang w:eastAsia="en-CA"/>
              </w:rPr>
            </w:pPr>
          </w:p>
        </w:tc>
      </w:tr>
      <w:tr w:rsidR="000B1B63" w14:paraId="31E46337" w14:textId="77777777" w:rsidTr="000B1B63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43D343" w14:textId="2DDF255B" w:rsidR="000B1B63" w:rsidRDefault="0021191B">
            <w:pPr>
              <w:spacing w:line="240" w:lineRule="auto"/>
              <w:rPr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  <w:lang w:eastAsia="en-CA"/>
              </w:rPr>
              <w:t>Member</w:t>
            </w:r>
          </w:p>
        </w:tc>
        <w:tc>
          <w:tcPr>
            <w:tcW w:w="284" w:type="dxa"/>
          </w:tcPr>
          <w:p w14:paraId="730C64F6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8A3757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  <w:lang w:eastAsia="en-CA"/>
              </w:rPr>
              <w:t>Signature</w:t>
            </w:r>
          </w:p>
        </w:tc>
        <w:tc>
          <w:tcPr>
            <w:tcW w:w="284" w:type="dxa"/>
          </w:tcPr>
          <w:p w14:paraId="7A79D5C0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0A1C17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  <w:lang w:eastAsia="en-CA"/>
              </w:rPr>
              <w:t>Date</w:t>
            </w:r>
          </w:p>
        </w:tc>
      </w:tr>
    </w:tbl>
    <w:p w14:paraId="21BF0C0D" w14:textId="77777777" w:rsidR="000B1B63" w:rsidRDefault="000B1B63" w:rsidP="000B1B63">
      <w:pPr>
        <w:rPr>
          <w:lang w:eastAsia="en-CA"/>
        </w:rPr>
      </w:pPr>
    </w:p>
    <w:p w14:paraId="547FA88B" w14:textId="77777777" w:rsidR="00EE0961" w:rsidRDefault="00EE0961"/>
    <w:sectPr w:rsidR="00EE09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41314"/>
    <w:multiLevelType w:val="hybridMultilevel"/>
    <w:tmpl w:val="2CB0D290"/>
    <w:lvl w:ilvl="0" w:tplc="C1E6133C">
      <w:start w:val="1"/>
      <w:numFmt w:val="decimal"/>
      <w:lvlText w:val="%1."/>
      <w:lvlJc w:val="left"/>
      <w:pPr>
        <w:ind w:left="927" w:hanging="360"/>
      </w:pPr>
    </w:lvl>
    <w:lvl w:ilvl="1" w:tplc="10090019">
      <w:start w:val="1"/>
      <w:numFmt w:val="lowerLetter"/>
      <w:lvlText w:val="%2."/>
      <w:lvlJc w:val="left"/>
      <w:pPr>
        <w:ind w:left="1647" w:hanging="360"/>
      </w:pPr>
    </w:lvl>
    <w:lvl w:ilvl="2" w:tplc="1009001B">
      <w:start w:val="1"/>
      <w:numFmt w:val="lowerRoman"/>
      <w:lvlText w:val="%3."/>
      <w:lvlJc w:val="right"/>
      <w:pPr>
        <w:ind w:left="2367" w:hanging="180"/>
      </w:pPr>
    </w:lvl>
    <w:lvl w:ilvl="3" w:tplc="1009000F">
      <w:start w:val="1"/>
      <w:numFmt w:val="decimal"/>
      <w:lvlText w:val="%4."/>
      <w:lvlJc w:val="left"/>
      <w:pPr>
        <w:ind w:left="3087" w:hanging="360"/>
      </w:pPr>
    </w:lvl>
    <w:lvl w:ilvl="4" w:tplc="10090019">
      <w:start w:val="1"/>
      <w:numFmt w:val="lowerLetter"/>
      <w:lvlText w:val="%5."/>
      <w:lvlJc w:val="left"/>
      <w:pPr>
        <w:ind w:left="3807" w:hanging="360"/>
      </w:pPr>
    </w:lvl>
    <w:lvl w:ilvl="5" w:tplc="1009001B">
      <w:start w:val="1"/>
      <w:numFmt w:val="lowerRoman"/>
      <w:lvlText w:val="%6."/>
      <w:lvlJc w:val="right"/>
      <w:pPr>
        <w:ind w:left="4527" w:hanging="180"/>
      </w:pPr>
    </w:lvl>
    <w:lvl w:ilvl="6" w:tplc="1009000F">
      <w:start w:val="1"/>
      <w:numFmt w:val="decimal"/>
      <w:lvlText w:val="%7."/>
      <w:lvlJc w:val="left"/>
      <w:pPr>
        <w:ind w:left="5247" w:hanging="360"/>
      </w:pPr>
    </w:lvl>
    <w:lvl w:ilvl="7" w:tplc="10090019">
      <w:start w:val="1"/>
      <w:numFmt w:val="lowerLetter"/>
      <w:lvlText w:val="%8."/>
      <w:lvlJc w:val="left"/>
      <w:pPr>
        <w:ind w:left="5967" w:hanging="360"/>
      </w:pPr>
    </w:lvl>
    <w:lvl w:ilvl="8" w:tplc="10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705D1C"/>
    <w:multiLevelType w:val="hybridMultilevel"/>
    <w:tmpl w:val="77708338"/>
    <w:lvl w:ilvl="0" w:tplc="897C0140">
      <w:start w:val="1"/>
      <w:numFmt w:val="decimal"/>
      <w:lvlText w:val="[%1]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1125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6115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63"/>
    <w:rsid w:val="000B1B63"/>
    <w:rsid w:val="001211E6"/>
    <w:rsid w:val="001375E0"/>
    <w:rsid w:val="001951E9"/>
    <w:rsid w:val="0021191B"/>
    <w:rsid w:val="002C2012"/>
    <w:rsid w:val="00473765"/>
    <w:rsid w:val="005C4EA1"/>
    <w:rsid w:val="005D50B5"/>
    <w:rsid w:val="006F3BB5"/>
    <w:rsid w:val="007A2698"/>
    <w:rsid w:val="007E6AFE"/>
    <w:rsid w:val="008C2B1A"/>
    <w:rsid w:val="008F0D57"/>
    <w:rsid w:val="009A4147"/>
    <w:rsid w:val="009B6EF5"/>
    <w:rsid w:val="00A325C2"/>
    <w:rsid w:val="00AC2E33"/>
    <w:rsid w:val="00B732B2"/>
    <w:rsid w:val="00BB4662"/>
    <w:rsid w:val="00D55D0E"/>
    <w:rsid w:val="00EE0961"/>
    <w:rsid w:val="00F1282C"/>
    <w:rsid w:val="00F97D03"/>
    <w:rsid w:val="00F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35FE7"/>
  <w15:chartTrackingRefBased/>
  <w15:docId w15:val="{492255BC-A9CA-4E31-80A9-EEB95CD3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B63"/>
    <w:pPr>
      <w:spacing w:line="256" w:lineRule="auto"/>
    </w:pPr>
    <w:rPr>
      <w:rFonts w:ascii="Verdana" w:eastAsiaTheme="minorHAnsi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732B2"/>
    <w:pPr>
      <w:keepNext/>
      <w:keepLines/>
      <w:spacing w:before="240" w:line="259" w:lineRule="auto"/>
      <w:outlineLvl w:val="0"/>
    </w:pPr>
    <w:rPr>
      <w:rFonts w:ascii="Myriad Pro" w:eastAsiaTheme="majorEastAsia" w:hAnsi="Myriad Pro" w:cstheme="majorBidi"/>
      <w:b/>
      <w:color w:val="21387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75E0"/>
    <w:pPr>
      <w:keepNext/>
      <w:keepLines/>
      <w:spacing w:before="40" w:line="259" w:lineRule="auto"/>
      <w:outlineLvl w:val="1"/>
    </w:pPr>
    <w:rPr>
      <w:rFonts w:ascii="Myriad Pro" w:eastAsiaTheme="majorEastAsia" w:hAnsi="Myriad Pro" w:cstheme="majorBidi"/>
      <w:b/>
      <w:color w:val="21387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375E0"/>
    <w:pPr>
      <w:keepNext/>
      <w:keepLines/>
      <w:spacing w:before="40" w:line="259" w:lineRule="auto"/>
      <w:outlineLvl w:val="2"/>
    </w:pPr>
    <w:rPr>
      <w:rFonts w:ascii="Myriad Pro" w:eastAsiaTheme="majorEastAsia" w:hAnsi="Myriad Pro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211E6"/>
    <w:pPr>
      <w:keepNext/>
      <w:keepLines/>
      <w:spacing w:before="40"/>
      <w:ind w:left="720"/>
      <w:outlineLvl w:val="3"/>
    </w:pPr>
    <w:rPr>
      <w:rFonts w:ascii="Myriad Pro" w:eastAsiaTheme="majorEastAsia" w:hAnsi="Myriad Pro" w:cstheme="majorBidi"/>
      <w:i/>
      <w:iCs/>
      <w:color w:val="2A7F46"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211E6"/>
    <w:pPr>
      <w:keepNext/>
      <w:keepLines/>
      <w:spacing w:before="40"/>
      <w:ind w:left="1440"/>
      <w:outlineLvl w:val="4"/>
    </w:pPr>
    <w:rPr>
      <w:rFonts w:ascii="Myriad Pro" w:eastAsiaTheme="majorEastAsia" w:hAnsi="Myriad Pro" w:cstheme="majorBidi"/>
      <w:color w:val="2A7F46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75E0"/>
    <w:rPr>
      <w:rFonts w:ascii="Myriad Pro" w:eastAsiaTheme="majorEastAsia" w:hAnsi="Myriad Pro" w:cstheme="majorBidi"/>
      <w:b/>
      <w:color w:val="21387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732B2"/>
    <w:rPr>
      <w:rFonts w:ascii="Myriad Pro" w:eastAsiaTheme="majorEastAsia" w:hAnsi="Myriad Pro" w:cstheme="majorBidi"/>
      <w:b/>
      <w:color w:val="21387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375E0"/>
    <w:rPr>
      <w:rFonts w:ascii="Myriad Pro" w:eastAsiaTheme="majorEastAsia" w:hAnsi="Myriad Pro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211E6"/>
    <w:rPr>
      <w:rFonts w:ascii="Myriad Pro" w:eastAsiaTheme="majorEastAsia" w:hAnsi="Myriad Pro" w:cstheme="majorBidi"/>
      <w:i/>
      <w:iCs/>
      <w:color w:val="2A7F46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211E6"/>
    <w:rPr>
      <w:rFonts w:ascii="Myriad Pro" w:eastAsiaTheme="majorEastAsia" w:hAnsi="Myriad Pro" w:cstheme="majorBidi"/>
      <w:color w:val="2A7F46"/>
      <w:sz w:val="26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9A4147"/>
    <w:pPr>
      <w:spacing w:after="100" w:line="259" w:lineRule="auto"/>
      <w:ind w:left="660"/>
    </w:pPr>
  </w:style>
  <w:style w:type="paragraph" w:styleId="ListParagraph">
    <w:name w:val="List Paragraph"/>
    <w:basedOn w:val="Normal"/>
    <w:uiPriority w:val="34"/>
    <w:qFormat/>
    <w:rsid w:val="000B1B63"/>
    <w:pPr>
      <w:ind w:left="720"/>
      <w:contextualSpacing/>
    </w:pPr>
  </w:style>
  <w:style w:type="table" w:styleId="TableGrid">
    <w:name w:val="Table Grid"/>
    <w:basedOn w:val="TableNormal"/>
    <w:rsid w:val="000B1B63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2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B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B1A"/>
    <w:rPr>
      <w:rFonts w:ascii="Verdana" w:eastAsiaTheme="minorHAnsi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B1A"/>
    <w:rPr>
      <w:rFonts w:ascii="Verdana" w:eastAsiaTheme="minorHAnsi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LeHouillier, Darrell EAB:EX</dc:creator>
  <cp:keywords/>
  <dc:description/>
  <cp:lastModifiedBy>LeHouillier, Darrell EAB:EX</cp:lastModifiedBy>
  <cp:revision>2</cp:revision>
  <dcterms:created xsi:type="dcterms:W3CDTF">2023-08-22T17:13:00Z</dcterms:created>
  <dcterms:modified xsi:type="dcterms:W3CDTF">2023-08-22T17:13:00Z</dcterms:modified>
</cp:coreProperties>
</file>